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Bases de Postulación Beca Municipal de Educación Superior año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Beca Municipal de Educación Superior, es un beneficio para estudiantes que cursen estudios superiores y se ha establecido como una forma de reconocer y apoyar a los alumnos de mejor rendimiento académico, con una situación socioeconómica deficitaria y que residan en la comuna.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objetivo principal es apoyar el desarrollo y formación profesional de jóvenes de la comuna que tengan habilidades y que demuestren su capacidad de superación con la continuidad de estudios.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año 2025 la Beca consista en la entrega de un aporte municipal de $ 250.000. Este beneficio se entregará en 2 cuotas.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primera cuota será en el mes de marzo a través de un cheque nominativo a nombre del beneficiario, segunda cuota será entre los meses de julio y agosto (sujeto a la entrega de certificados de alumno regular del segundo semestre), depositado por el departamento de finanzas a través de la cuenta RUT del estudiante.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1: Acreditar calidad de alumno de educación superior, en Instituciones Profesionales o Técnicas de Enseñanza Superior.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2: El Postulante NO debe sobrepasar la duración máxima de la Carrera, considerando la duración normal, salvo situaciones de congelación de la carrera previamente informadas.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3: Registro Social de Hogares Actualizado para comprobar residencia y tramo de Calificación Socioeconómica.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4: Los alumnos beneficiarios con la beca municipal 2025, deben asistir a la ceremonia de entrega del beneficio, excepcionalmente enviar un representante.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8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5: La postulación debe ser realizada por el estudiante en dependencias de las oficinas territoriales en sector El Polígono, La Aguada, Villa San Rafael y Oficina móvil ubicada en Plaza de Armas.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8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1383" w:firstLine="298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6: Realizar acción de servicio social o comunitario, de voluntariado, previa coordinación con DIDECO, en tiempos acordes.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DOCUMENTACIÓN EXIGIDA: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1: Fotocopia de la Cédula de Identidad del alumno.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2: Certificado de alumno regular o matrícula de universidad, Instituto de Educación Superior o CFT (año correspondiente), en Establecimientos reconocidos por el Estado.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3: Certificado de Concentración de Notas de Enseñanza Media (NEM) y/o Concentración de Notas de Educación Superior.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4: Malla Curricular de la carrera en curso.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5: Cartola Registro Social de Hogares actualizado.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6: Declaración Jurada Exclusiones según Bases.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 Visita Domiciliaria para elaboración de informe social, presentar documentos que acrediten ingresos y egresos económicos del grupo familiar.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" w:right="1383" w:firstLine="707.9999999999998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EXCLUSIONES: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" w:right="1383" w:firstLine="707.9999999999998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excluye de postular a la Beca a las personas: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1: Con Título Profesional de nivel superior.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2: Alumnos en práctica profesional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3: Alumnos que realizan cursos no conducentes a título técnico o profesional, cualquiera sea el Establecimiento de Educación Superior que los imparta.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7" w:right="13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4: Alumnos de nivel superior con Ramos Reprobados en el último año y/o semestre.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5: Alumnos beneficiarios año anterior que congelen su año académico en la universidad y no informar en la municipalidad, mientras recibe beca.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6: Alumnos que tengan hasta 3er. grado de consanguinidad con alcalde, concejo municipal, directores y  jefaturas municipales.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7" w:right="138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 Alumnos que estudien en CFT Estatal que sean beneficiarios de gratuidad académica, excepto estudiantes que pertenezcan al sector rural de la comuna.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" w:right="1383" w:firstLine="707.9999999999998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EVALUACION:</w:t>
      </w:r>
    </w:p>
    <w:p w:rsidR="00000000" w:rsidDel="00000000" w:rsidP="00000000" w:rsidRDefault="00000000" w:rsidRPr="00000000" w14:paraId="00000037">
      <w:pPr>
        <w:spacing w:before="4" w:lineRule="auto"/>
        <w:ind w:left="285" w:right="4151"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Los criterios para evaluar a los postulantes son: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64"/>
        </w:tabs>
        <w:spacing w:after="0" w:before="0" w:line="240" w:lineRule="auto"/>
        <w:ind w:left="720" w:right="117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Aspecto socioeconómico: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Familiar, por tramo de Calificación Socioeconómica del Registro Social de Hogares, verificado por Asistente Social de la Dirección de Desarrollo Comunitario de la Municipalidad. -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Ponderación:        20 %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70.0" w:type="dxa"/>
        <w:jc w:val="left"/>
        <w:tblInd w:w="1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700"/>
        <w:gridCol w:w="2119"/>
        <w:tblGridChange w:id="0">
          <w:tblGrid>
            <w:gridCol w:w="851"/>
            <w:gridCol w:w="2700"/>
            <w:gridCol w:w="211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Tramo RSH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Puntaje.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81 al 100 %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 al 80 %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 al 70%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 al 60%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 al 50 %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al 40 %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310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99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98" w:right="9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criterio socioeconómico considera la aplicación de Informe Social al alumno/a.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98" w:right="9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9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tabs>
          <w:tab w:val="left" w:leader="none" w:pos="1864"/>
        </w:tabs>
        <w:spacing w:after="0" w:line="240" w:lineRule="auto"/>
        <w:ind w:left="720" w:right="1176" w:hanging="36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Visita Domiciliaria:  </w:t>
      </w:r>
      <w:r w:rsidDel="00000000" w:rsidR="00000000" w:rsidRPr="00000000">
        <w:rPr>
          <w:vertAlign w:val="baseline"/>
          <w:rtl w:val="0"/>
        </w:rPr>
        <w:t xml:space="preserve">Grupo Familiar, por tramo de evaluación en Calificación Socioeconómica realizada en visita Domiciliaria a través de Informe Social.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864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Ponderación:        30 %</w:t>
      </w:r>
    </w:p>
    <w:p w:rsidR="00000000" w:rsidDel="00000000" w:rsidP="00000000" w:rsidRDefault="00000000" w:rsidRPr="00000000" w14:paraId="0000005A">
      <w:pPr>
        <w:widowControl w:val="0"/>
        <w:spacing w:after="0" w:before="1" w:line="240" w:lineRule="auto"/>
        <w:ind w:left="798" w:right="99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641.999999999999" w:type="dxa"/>
        <w:jc w:val="left"/>
        <w:tblInd w:w="8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9"/>
        <w:gridCol w:w="3544"/>
        <w:gridCol w:w="1559"/>
        <w:tblGridChange w:id="0">
          <w:tblGrid>
            <w:gridCol w:w="539"/>
            <w:gridCol w:w="3544"/>
            <w:gridCol w:w="15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Puntaje.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Sin grado de vulnerabilidad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Baja vulnerabilidad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Medianamente Baja Vulnerabilidad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Mediana Vulnerabilidad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Medianamente Alta Vulnerabilidad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Extrema Vulnerabilidad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310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9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64"/>
        </w:tabs>
        <w:spacing w:after="0" w:before="63" w:line="240" w:lineRule="auto"/>
        <w:ind w:left="0" w:right="117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visita domiciliaria, será realizada por una única vez, previa coordinación, se evaluarán casos excepcionales, de no estar en la fecha indicada, se evaluará con el puntaje mínimo de la tabla.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64"/>
        </w:tabs>
        <w:spacing w:after="0" w:before="0" w:line="240" w:lineRule="auto"/>
        <w:ind w:left="0" w:right="117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64"/>
        </w:tabs>
        <w:spacing w:after="0" w:before="0" w:line="240" w:lineRule="auto"/>
        <w:ind w:left="0" w:right="117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Académico: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Tramos de Calificación Académica, según nivel de Educción Media o Educación Superior.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Ponderación:        30%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9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2551"/>
        <w:gridCol w:w="1451"/>
        <w:gridCol w:w="2872"/>
        <w:tblGridChange w:id="0">
          <w:tblGrid>
            <w:gridCol w:w="1985"/>
            <w:gridCol w:w="2551"/>
            <w:gridCol w:w="1451"/>
            <w:gridCol w:w="2872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gridSpan w:val="2"/>
            <w:shd w:fill="c4daf0" w:val="clear"/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Tramos Calificación Académica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Alumnos egresados de Enseñanza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8d08d" w:val="clear"/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Tramos Calificación Académica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Alumnos de enseñanza superior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Calificación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Calificación Académica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290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400</w:t>
            </w:r>
          </w:p>
        </w:tc>
      </w:tr>
    </w:tbl>
    <w:p w:rsidR="00000000" w:rsidDel="00000000" w:rsidP="00000000" w:rsidRDefault="00000000" w:rsidRPr="00000000" w14:paraId="00000101">
      <w:pPr>
        <w:spacing w:after="200" w:line="276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64"/>
        </w:tabs>
        <w:spacing w:after="0" w:before="63" w:line="240" w:lineRule="auto"/>
        <w:ind w:left="0" w:right="117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Distancia: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Tramos de distancia con respecto a la comuna de Origen.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Ponderación:        20%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78"/>
        <w:gridCol w:w="2694"/>
        <w:tblGridChange w:id="0">
          <w:tblGrid>
            <w:gridCol w:w="6378"/>
            <w:gridCol w:w="26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Distancia con respecto a la comuna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Regional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Provincial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Comunal -  On line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7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8" w:right="117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 6: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puntaje final de cada postulante será el resultado de la suma del criterio académico, socioeconómico y distancia.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8" w:right="117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8" w:right="1177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DEL PROCESO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56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0" w:tblpY="1"/>
        <w:tblW w:w="102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096"/>
        <w:gridCol w:w="4110"/>
        <w:tblGridChange w:id="0">
          <w:tblGrid>
            <w:gridCol w:w="6096"/>
            <w:gridCol w:w="411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c0c0c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line="276" w:lineRule="auto"/>
              <w:ind w:left="60" w:firstLine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line="276" w:lineRule="auto"/>
              <w:ind w:left="-660" w:firstLine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line="276" w:lineRule="auto"/>
              <w:ind w:left="60" w:firstLine="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PRESENTACIÓN DE BASES DEL FONDO CONCURSABLE ANTE CONCEJO MUNICIPAL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MIERCOLES 08 ENERO 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line="276" w:lineRule="auto"/>
              <w:ind w:left="60" w:firstLine="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PERIODO DE DIFUSIÓN Y ENTREGA DE BASES Y FORMULARIOS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MIERCOLES 08 DE ENERO 2025 AL 31 DE ENERO DE 2025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line="276" w:lineRule="auto"/>
              <w:ind w:left="60" w:firstLine="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POSTULACIONES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DESDE LUNES 20 DE ENERO AL 31 DE ENERO de 2025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line="276" w:lineRule="auto"/>
              <w:ind w:left="60" w:firstLine="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VISITA DOMICILIARIA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LUNES 03 FEBRERO HASTA VIERNES 28 DE FEBRERO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line="276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REVISION Y EVALUACION DE ANTEDEDENTES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LUNES 03 DE MARZO HASTA EL VIERNES 14 DE MARZO 2025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line="276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PRESENTACIÓN A CONCEJO MUNICIPAL PARA ADJUDICACIÓN DE PROYECTOS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MARTES 18 DE MARZO DE 2025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line="276" w:lineRule="auto"/>
              <w:ind w:left="60" w:firstLine="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PUBLICACIÓN DE LOS RESULTADOS EN LA PÁGINA WEB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MARTES 18 DE MARZO DE 2025</w:t>
            </w:r>
          </w:p>
          <w:p w:rsidR="00000000" w:rsidDel="00000000" w:rsidP="00000000" w:rsidRDefault="00000000" w:rsidRPr="00000000" w14:paraId="00000127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line="276" w:lineRule="auto"/>
              <w:ind w:left="60" w:firstLine="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ENTREGA DE FONDOS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76" w:lineRule="auto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ULTIMA SEMANA DE MARZO DE 2025 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line="276" w:lineRule="auto"/>
              <w:ind w:left="60" w:firstLine="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ENTREGA SEGUNDA CUOTA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line="276" w:lineRule="auto"/>
              <w:ind w:left="60" w:firstLine="0"/>
              <w:jc w:val="righ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JULIO -AGOSTO 2025 </w:t>
            </w:r>
          </w:p>
        </w:tc>
      </w:tr>
    </w:tbl>
    <w:p w:rsidR="00000000" w:rsidDel="00000000" w:rsidP="00000000" w:rsidRDefault="00000000" w:rsidRPr="00000000" w14:paraId="0000012D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37" w:lineRule="auto"/>
        <w:ind w:left="388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080" w:right="1080" w:header="794" w:footer="1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-62864</wp:posOffset>
          </wp:positionV>
          <wp:extent cx="6590030" cy="92964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90030" cy="929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28576</wp:posOffset>
          </wp:positionH>
          <wp:positionV relativeFrom="paragraph">
            <wp:posOffset>-241299</wp:posOffset>
          </wp:positionV>
          <wp:extent cx="6648450" cy="108458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8450" cy="10845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